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Home Buyers FAQ's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33b Cleary Street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is Cross-lease (Freehold)?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rtl w:val="0"/>
        </w:rPr>
        <w:t xml:space="preserve"> cross lease property is one where two people (33a and 33b Cleary st owners) own a half share of the 885sq meter fee simple piece of land. The homes built on the land are leased from the two land-owners, for a term of 999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Any issues with the boundary or title?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None that I know of.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Any unconsented building work or alterations?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None that I know of.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Are there any proposed developments that could have an impact on a buyer's access, views or enjoyment?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None that I know of.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are the rates?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$2,963.15 per annum currently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